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b w:val="0"/>
          <w:bCs w:val="0"/>
          <w:i w:val="0"/>
          <w:iCs w:val="0"/>
          <w:caps w:val="0"/>
          <w:spacing w:val="8"/>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spacing w:val="8"/>
          <w:sz w:val="44"/>
          <w:szCs w:val="44"/>
          <w:bdr w:val="none" w:color="auto" w:sz="0" w:space="0"/>
          <w:shd w:val="clear" w:fill="FFFFFF"/>
        </w:rPr>
        <w:t>市纪委监委公开通报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b w:val="0"/>
          <w:bCs w:val="0"/>
          <w:i w:val="0"/>
          <w:iCs w:val="0"/>
          <w:caps w:val="0"/>
          <w:spacing w:val="8"/>
          <w:sz w:val="44"/>
          <w:szCs w:val="44"/>
        </w:rPr>
      </w:pPr>
      <w:r>
        <w:rPr>
          <w:rFonts w:hint="eastAsia" w:ascii="方正小标宋_GBK" w:hAnsi="方正小标宋_GBK" w:eastAsia="方正小标宋_GBK" w:cs="方正小标宋_GBK"/>
          <w:b w:val="0"/>
          <w:bCs w:val="0"/>
          <w:i w:val="0"/>
          <w:iCs w:val="0"/>
          <w:caps w:val="0"/>
          <w:spacing w:val="8"/>
          <w:sz w:val="44"/>
          <w:szCs w:val="44"/>
          <w:bdr w:val="none" w:color="auto" w:sz="0" w:space="0"/>
          <w:shd w:val="clear" w:fill="FFFFFF"/>
        </w:rPr>
        <w:t>5起违反中央八项规定精神典型问题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672" w:firstLineChars="200"/>
        <w:jc w:val="center"/>
        <w:textAlignment w:val="auto"/>
        <w:rPr>
          <w:rFonts w:hint="eastAsia" w:ascii="方正小标宋_GBK" w:hAnsi="方正小标宋_GBK" w:eastAsia="方正小标宋_GBK" w:cs="方正小标宋_GBK"/>
          <w:i w:val="0"/>
          <w:iCs w:val="0"/>
          <w:caps w:val="0"/>
          <w:color w:val="auto"/>
          <w:spacing w:val="8"/>
          <w:sz w:val="32"/>
          <w:szCs w:val="32"/>
        </w:rPr>
      </w:pPr>
      <w:r>
        <w:rPr>
          <w:rFonts w:hint="eastAsia" w:ascii="方正小标宋_GBK" w:hAnsi="方正小标宋_GBK" w:eastAsia="方正小标宋_GBK" w:cs="方正小标宋_GBK"/>
          <w:i w:val="0"/>
          <w:iCs w:val="0"/>
          <w:caps w:val="0"/>
          <w:color w:val="auto"/>
          <w:spacing w:val="8"/>
          <w:kern w:val="0"/>
          <w:sz w:val="32"/>
          <w:szCs w:val="32"/>
          <w:u w:val="none"/>
          <w:bdr w:val="none" w:color="auto" w:sz="0" w:space="0"/>
          <w:shd w:val="clear" w:fill="FFFFFF"/>
          <w:lang w:val="en-US" w:eastAsia="zh-CN" w:bidi="ar"/>
        </w:rPr>
        <w:t>来源：</w:t>
      </w:r>
      <w:r>
        <w:rPr>
          <w:rFonts w:hint="eastAsia" w:ascii="方正小标宋_GBK" w:hAnsi="方正小标宋_GBK" w:eastAsia="方正小标宋_GBK" w:cs="方正小标宋_GBK"/>
          <w:i w:val="0"/>
          <w:iCs w:val="0"/>
          <w:caps w:val="0"/>
          <w:color w:val="auto"/>
          <w:spacing w:val="8"/>
          <w:kern w:val="0"/>
          <w:sz w:val="32"/>
          <w:szCs w:val="32"/>
          <w:u w:val="none"/>
          <w:bdr w:val="none" w:color="auto" w:sz="0" w:space="0"/>
          <w:shd w:val="clear" w:fill="FFFFFF"/>
          <w:lang w:val="en-US" w:eastAsia="zh-CN" w:bidi="ar"/>
        </w:rPr>
        <w:fldChar w:fldCharType="begin"/>
      </w:r>
      <w:r>
        <w:rPr>
          <w:rFonts w:hint="eastAsia" w:ascii="方正小标宋_GBK" w:hAnsi="方正小标宋_GBK" w:eastAsia="方正小标宋_GBK" w:cs="方正小标宋_GBK"/>
          <w:i w:val="0"/>
          <w:iCs w:val="0"/>
          <w:caps w:val="0"/>
          <w:color w:val="auto"/>
          <w:spacing w:val="8"/>
          <w:kern w:val="0"/>
          <w:sz w:val="32"/>
          <w:szCs w:val="32"/>
          <w:u w:val="none"/>
          <w:bdr w:val="none" w:color="auto" w:sz="0" w:space="0"/>
          <w:shd w:val="clear" w:fill="FFFFFF"/>
          <w:lang w:val="en-US" w:eastAsia="zh-CN" w:bidi="ar"/>
        </w:rPr>
        <w:instrText xml:space="preserve"> HYPERLINK "javascript:void(0);" </w:instrText>
      </w:r>
      <w:r>
        <w:rPr>
          <w:rFonts w:hint="eastAsia" w:ascii="方正小标宋_GBK" w:hAnsi="方正小标宋_GBK" w:eastAsia="方正小标宋_GBK" w:cs="方正小标宋_GBK"/>
          <w:i w:val="0"/>
          <w:iCs w:val="0"/>
          <w:caps w:val="0"/>
          <w:color w:val="auto"/>
          <w:spacing w:val="8"/>
          <w:kern w:val="0"/>
          <w:sz w:val="32"/>
          <w:szCs w:val="32"/>
          <w:u w:val="none"/>
          <w:bdr w:val="none" w:color="auto" w:sz="0" w:space="0"/>
          <w:shd w:val="clear" w:fill="FFFFFF"/>
          <w:lang w:val="en-US" w:eastAsia="zh-CN" w:bidi="ar"/>
        </w:rPr>
        <w:fldChar w:fldCharType="separate"/>
      </w:r>
      <w:r>
        <w:rPr>
          <w:rStyle w:val="8"/>
          <w:rFonts w:hint="eastAsia" w:ascii="方正小标宋_GBK" w:hAnsi="方正小标宋_GBK" w:eastAsia="方正小标宋_GBK" w:cs="方正小标宋_GBK"/>
          <w:i w:val="0"/>
          <w:iCs w:val="0"/>
          <w:caps w:val="0"/>
          <w:color w:val="auto"/>
          <w:spacing w:val="8"/>
          <w:sz w:val="32"/>
          <w:szCs w:val="32"/>
          <w:u w:val="none"/>
          <w:bdr w:val="none" w:color="auto" w:sz="0" w:space="0"/>
          <w:shd w:val="clear" w:fill="FFFFFF"/>
        </w:rPr>
        <w:t>彭城清风</w:t>
      </w:r>
      <w:r>
        <w:rPr>
          <w:rFonts w:hint="eastAsia" w:ascii="方正小标宋_GBK" w:hAnsi="方正小标宋_GBK" w:eastAsia="方正小标宋_GBK" w:cs="方正小标宋_GBK"/>
          <w:i w:val="0"/>
          <w:iCs w:val="0"/>
          <w:caps w:val="0"/>
          <w:color w:val="auto"/>
          <w:spacing w:val="8"/>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542" w:firstLineChars="200"/>
        <w:jc w:val="both"/>
        <w:textAlignment w:val="auto"/>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pPr>
      <w:r>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中秋、国庆将至，为进一步严明纪律、强化警示，持续加固中央八项规定堤坝，锲而不舍纠“四风”树新风，现将5起违反中央八项规定精神典型问题通报如下。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542" w:firstLineChars="200"/>
        <w:jc w:val="both"/>
        <w:textAlignment w:val="auto"/>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pPr>
      <w:r>
        <w:rPr>
          <w:rStyle w:val="6"/>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市发展和改革委员会党组成员、市粮食和物资储备局副局长田志耕违规收受加油卡和高档白酒问题。</w:t>
      </w:r>
      <w:r>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2018年至2021年，田志耕在担任徐州市粮食局党委委员、副局长等职务期间，违规收受管理服务对象所送的中石化加油卡和高档白酒合计价值6.1万元。2023年2月，田志耕受到党内严重警告处分。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542" w:firstLineChars="200"/>
        <w:jc w:val="both"/>
        <w:textAlignment w:val="auto"/>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pPr>
      <w:r>
        <w:rPr>
          <w:rStyle w:val="6"/>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原徐州市家畜良种站党支部书记、站长高宏宝私设“小金库”用于发放值班补助、聚餐问题。</w:t>
      </w:r>
      <w:r>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2019年至2021年，高宏宝安排会计将本应上缴财政的土地租金等合计19万余元现金私存私放，设立“小金库”，其中用于违规发放值班补助共计2.4万元，组织2次违规聚餐共计0.26万元，其余用于发放临时工工资、医药费等支出。2023年6月，高宏宝受到党内严重警告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542" w:firstLineChars="200"/>
        <w:jc w:val="both"/>
        <w:textAlignment w:val="auto"/>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pPr>
      <w:r>
        <w:rPr>
          <w:rStyle w:val="6"/>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邳州市民政局原党组副书记、一级主任科员许辉违规收受礼品礼金等问题。</w:t>
      </w:r>
      <w:r>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2019年至2022年，许辉违规收受管理服务对象所送的礼金、购物卡、服装卡、香烟等合计价值1.6万元。许辉还存在其他严重违纪违法问题。2023年6月，许辉被开除党籍、开除公职，涉嫌犯罪问题被移送检察机关依法审查起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542" w:firstLineChars="200"/>
        <w:jc w:val="both"/>
        <w:textAlignment w:val="auto"/>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pPr>
      <w:r>
        <w:rPr>
          <w:rStyle w:val="6"/>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鼓楼区琵琶街道原党工委委员、办事处副主任苗运成违规收受或索要礼品、购物卡，接受可能影响公正执行公务的宴请等问题。</w:t>
      </w:r>
      <w:r>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2019年至2023年1月，苗运成先后收受管理服务对象所送的商场购物卡合计价值0.8万元，收受或索要茅台酒2箱、红花郎酒1箱；多次要求管理服务对象提供或安排宴请，相关费用均由管理服务对象支付。苗运成还存在其他严重违纪违法问题。2023年6月，苗运成被开除党籍、开除公职，涉嫌犯罪问题被移送检察机关依法审查起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542" w:firstLineChars="200"/>
        <w:jc w:val="both"/>
        <w:textAlignment w:val="auto"/>
        <w:rPr>
          <w:rFonts w:hint="eastAsia" w:ascii="Microsoft YaHei UI" w:hAnsi="Microsoft YaHei UI" w:eastAsia="Microsoft YaHei UI" w:cs="Microsoft YaHei UI"/>
          <w:i w:val="0"/>
          <w:iCs w:val="0"/>
          <w:caps w:val="0"/>
          <w:spacing w:val="8"/>
        </w:rPr>
      </w:pPr>
      <w:r>
        <w:rPr>
          <w:rStyle w:val="6"/>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原徐州金龙湖供应链管理有限公司总经理惠靖违规收受礼品礼金、消费卡问题。</w:t>
      </w:r>
      <w:r>
        <w:rPr>
          <w:rFonts w:hint="eastAsia" w:ascii="Microsoft YaHei UI" w:hAnsi="Microsoft YaHei UI" w:eastAsia="Microsoft YaHei UI" w:cs="Microsoft YaHei UI"/>
          <w:i w:val="0"/>
          <w:iCs w:val="0"/>
          <w:caps w:val="0"/>
          <w:color w:val="000000"/>
          <w:spacing w:val="8"/>
          <w:kern w:val="0"/>
          <w:sz w:val="25"/>
          <w:szCs w:val="25"/>
          <w:bdr w:val="none" w:color="auto" w:sz="0" w:space="0"/>
          <w:shd w:val="clear" w:fill="FFFFFF"/>
          <w:lang w:val="en-US" w:eastAsia="zh-CN" w:bidi="ar"/>
        </w:rPr>
        <w:t>2019年至2023年1月，惠靖先后多次违规收受管理服务对象所送的现金、购物卡、加油卡合计价值3.4万元，违规收受企业老板所送茅台酒4箱。惠靖还存在其他严重违纪违法问题。2023年6月，惠靖被开除党籍、开除公职，涉嫌犯罪问题被移送检察机关依法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70" w:firstLineChars="200"/>
        <w:jc w:val="both"/>
        <w:textAlignment w:val="auto"/>
        <w:rPr>
          <w:color w:val="333333"/>
          <w:spacing w:val="23"/>
          <w:sz w:val="21"/>
          <w:szCs w:val="21"/>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上述通报的5起案例反映出在持续正风肃纪的高压态势下，仍有少数党员干部不收敛、不收手、不知止，心存侥幸、顶风违纪，甚至由风及腐，走向犯罪，必须予以严肃查处、以儆效尤。</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570" w:firstLineChars="200"/>
        <w:jc w:val="left"/>
        <w:textAlignment w:val="auto"/>
      </w:pPr>
      <w:bookmarkStart w:id="0" w:name="_GoBack"/>
      <w:bookmarkEnd w:id="0"/>
      <w:r>
        <w:rPr>
          <w:rFonts w:hint="eastAsia" w:ascii="Microsoft YaHei UI" w:hAnsi="Microsoft YaHei UI" w:eastAsia="Microsoft YaHei UI" w:cs="Microsoft YaHei UI"/>
          <w:i w:val="0"/>
          <w:iCs w:val="0"/>
          <w:caps w:val="0"/>
          <w:color w:val="000000"/>
          <w:spacing w:val="15"/>
          <w:kern w:val="0"/>
          <w:sz w:val="25"/>
          <w:szCs w:val="25"/>
          <w:bdr w:val="none" w:color="auto" w:sz="0" w:space="0"/>
          <w:shd w:val="clear" w:fill="FFFFFF"/>
          <w:lang w:val="en-US" w:eastAsia="zh-CN" w:bidi="ar"/>
        </w:rPr>
        <w:t>全市各级党组织要深刻认识作风建设的重要性，扛牢管党治党政治责任，始终坚持严的基调、严的措施、严的氛围，守住守牢中央八项规定铁规矩、硬杠杠。各级党员干部特别是领导干部要强化纪法约束、自觉接受监督，把法纪要求、道德戒律内化为言行准则，明大德、守公德、严私德，心存敬畏、夕惕若厉，</w:t>
      </w:r>
      <w:r>
        <w:rPr>
          <w:rStyle w:val="6"/>
          <w:rFonts w:hint="eastAsia" w:ascii="Microsoft YaHei UI" w:hAnsi="Microsoft YaHei UI" w:eastAsia="Microsoft YaHei UI" w:cs="Microsoft YaHei UI"/>
          <w:i w:val="0"/>
          <w:iCs w:val="0"/>
          <w:caps w:val="0"/>
          <w:color w:val="000000"/>
          <w:spacing w:val="15"/>
          <w:kern w:val="0"/>
          <w:sz w:val="25"/>
          <w:szCs w:val="25"/>
          <w:bdr w:val="none" w:color="auto" w:sz="0" w:space="0"/>
          <w:shd w:val="clear" w:fill="FFFFFF"/>
          <w:lang w:val="en-US" w:eastAsia="zh-CN" w:bidi="ar"/>
        </w:rPr>
        <w:t>坚决做到“七个严禁”：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严禁违规发放津补贴、奖金、福利或巧立名目突击花钱；</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严禁违规使用公款购买赠送节礼或通过快递、电子红包等方式收送月饼、烟酒、消费卡等礼品、礼金；</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严禁公款旅游或接受管理服务对象提供的旅游、健身、娱乐等活动；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严禁公车私用、私车公养或违规借用占用管理服务对象及下属单位、企业车辆；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严禁违规公款吃喝、接受下级或管理服务对象宴请、在私人会所等隐蔽场所违规吃喝；</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严禁违规参加带有“小圈子”性质的老乡会、校友会、战友会；</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严禁违规操办婚丧喜庆事宜或借机敛财。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12" w:firstLineChars="200"/>
        <w:jc w:val="both"/>
        <w:textAlignment w:val="auto"/>
        <w:rPr>
          <w:color w:val="333333"/>
          <w:spacing w:val="23"/>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570" w:firstLineChars="200"/>
        <w:jc w:val="left"/>
        <w:textAlignment w:val="auto"/>
        <w:rPr>
          <w:spacing w:val="15"/>
        </w:rPr>
      </w:pPr>
      <w:r>
        <w:rPr>
          <w:rFonts w:hint="eastAsia" w:ascii="Microsoft YaHei UI" w:hAnsi="Microsoft YaHei UI" w:eastAsia="Microsoft YaHei UI" w:cs="Microsoft YaHei UI"/>
          <w:i w:val="0"/>
          <w:iCs w:val="0"/>
          <w:caps w:val="0"/>
          <w:color w:val="000000"/>
          <w:spacing w:val="15"/>
          <w:kern w:val="0"/>
          <w:sz w:val="25"/>
          <w:szCs w:val="25"/>
          <w:bdr w:val="none" w:color="auto" w:sz="0" w:space="0"/>
          <w:shd w:val="clear" w:fill="FFFFFF"/>
          <w:lang w:val="en-US" w:eastAsia="zh-CN" w:bidi="ar"/>
        </w:rPr>
        <w:t>两节临近，全市各级纪检监察机关要把落实中央八项规定精神作为重大政治任务，持续深化纠治“四风”，一以贯之将作风建设进行到底。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要紧盯“关键少数”，紧盯节点易发多发的公款吃喝、在隐蔽场所违规吃喝，利用快递、电子手段收送礼品礼金，公车私用，违规操办婚丧喜庆事宜等问题，开展监督检查、明察暗访。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要充分发挥财政、商务、市场监管等职能部门作用，督促落实监管责任，紧盯重点地区、电商平台、高档酒店，加强对高价月饼、蟹卡蟹券等节礼价格、销售情况，以及过度包装情况的监测分析，加大监管执法力度，坚决纠治打着给领导干部送礼旗号哄抬价格、渲染奢侈氛围等不良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要坚持零容忍惩治、强高压震慑、越往后越严，对不收敛、不知止顶风违纪的，对花样翻新、隐形变异的，必须以坚决态度、更大力度、断然措施予以解决。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要坚持风腐同查同治，对违规吃喝送礼酒驾等问题深查一步、细追一层，坚决铲除滋生腐败土壤，有效净化政治生态。</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rightChars="0" w:firstLine="570" w:firstLineChars="200"/>
        <w:jc w:val="both"/>
        <w:textAlignment w:val="auto"/>
        <w:rPr>
          <w:spacing w:val="15"/>
        </w:rPr>
      </w:pPr>
      <w:r>
        <w:rPr>
          <w:rFonts w:hint="eastAsia" w:ascii="Microsoft YaHei UI" w:hAnsi="Microsoft YaHei UI" w:eastAsia="Microsoft YaHei UI" w:cs="Microsoft YaHei UI"/>
          <w:i w:val="0"/>
          <w:iCs w:val="0"/>
          <w:caps w:val="0"/>
          <w:color w:val="000000"/>
          <w:spacing w:val="15"/>
          <w:sz w:val="25"/>
          <w:szCs w:val="25"/>
          <w:bdr w:val="none" w:color="auto" w:sz="0" w:space="0"/>
          <w:shd w:val="clear" w:fill="FFFFFF"/>
        </w:rPr>
        <w:t>要坚持纠树并举，在严厉惩治不正之风的同时，加强新时代廉洁文化建设，弘扬党的光荣传统和优良作风，涵养求真务实、清正廉洁的新风正气，以作风建设的新进展、新成效为徐州高质量发展保驾护航。</w:t>
      </w:r>
    </w:p>
    <w:p>
      <w:pPr>
        <w:keepNext w:val="0"/>
        <w:keepLines w:val="0"/>
        <w:pageBreakBefore w:val="0"/>
        <w:kinsoku/>
        <w:wordWrap/>
        <w:overflowPunct/>
        <w:topLinePunct w:val="0"/>
        <w:autoSpaceDE/>
        <w:autoSpaceDN/>
        <w:bidi w:val="0"/>
        <w:adjustRightInd/>
        <w:snapToGrid/>
        <w:spacing w:line="240" w:lineRule="auto"/>
        <w:ind w:left="0" w:right="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09C58"/>
    <w:multiLevelType w:val="multilevel"/>
    <w:tmpl w:val="A7109C5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OGU4ZTMzNzkyZmNmZTg2N2I2ZDNhNzAyNjk1YjEifQ=="/>
  </w:docVars>
  <w:rsids>
    <w:rsidRoot w:val="23FF6CEE"/>
    <w:rsid w:val="23FF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2023-09-26T00:21:00Z</dcterms:created>
  <dc:creator>小鱼儿1394532004</dc:creator>
  <cp:lastModifiedBy>小鱼儿1394532004</cp:lastModifiedBy>
  <dcterms:modified xsi:type="dcterms:W3CDTF">2023-09-26T00:24:14Z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4CDD53DCD34543D58BAB95DE4036D610_11</vt:lpwstr>
  </property>
</Properties>
</file>